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2F0" w:rsidRDefault="000242F0" w:rsidP="007B4E10">
      <w:pPr>
        <w:ind w:left="1418"/>
      </w:pPr>
    </w:p>
    <w:p w:rsidR="00A54754" w:rsidRDefault="00A54754" w:rsidP="007B4E10">
      <w:pPr>
        <w:ind w:left="1418"/>
      </w:pPr>
    </w:p>
    <w:p w:rsidR="00A54754" w:rsidRDefault="00A54754" w:rsidP="007B4E10">
      <w:pPr>
        <w:ind w:left="1418"/>
      </w:pPr>
    </w:p>
    <w:p w:rsidR="00A54754" w:rsidRDefault="007E0EEA" w:rsidP="007B4E10">
      <w:pPr>
        <w:ind w:left="1418"/>
      </w:pPr>
      <w:r>
        <w:tab/>
      </w:r>
      <w:r>
        <w:tab/>
      </w:r>
      <w:r>
        <w:tab/>
      </w:r>
      <w:r>
        <w:tab/>
      </w:r>
      <w:r>
        <w:tab/>
      </w:r>
      <w:r>
        <w:tab/>
      </w:r>
      <w:r>
        <w:tab/>
      </w:r>
      <w:r>
        <w:tab/>
      </w:r>
      <w:r>
        <w:tab/>
      </w:r>
    </w:p>
    <w:p w:rsidR="00A54754" w:rsidRPr="00A54754" w:rsidRDefault="00A54754" w:rsidP="007B4E10">
      <w:pPr>
        <w:ind w:left="1418"/>
        <w:rPr>
          <w:sz w:val="16"/>
          <w:szCs w:val="16"/>
        </w:rPr>
      </w:pPr>
    </w:p>
    <w:p w:rsidR="00280EBF" w:rsidRDefault="00A54754" w:rsidP="00403F03">
      <w:pPr>
        <w:ind w:left="1418"/>
        <w:rPr>
          <w:rFonts w:ascii="Verdana" w:hAnsi="Verdana"/>
          <w:sz w:val="14"/>
          <w:szCs w:val="14"/>
        </w:rPr>
      </w:pPr>
      <w:r w:rsidRPr="00A54754">
        <w:rPr>
          <w:rFonts w:ascii="Verdana" w:hAnsi="Verdana"/>
          <w:b/>
          <w:sz w:val="14"/>
          <w:szCs w:val="14"/>
        </w:rPr>
        <w:t>KRONOPLY GMBH</w:t>
      </w:r>
      <w:r>
        <w:rPr>
          <w:rFonts w:ascii="Verdana" w:hAnsi="Verdana"/>
          <w:sz w:val="14"/>
          <w:szCs w:val="14"/>
        </w:rPr>
        <w:t xml:space="preserve">  Wittstocker </w:t>
      </w:r>
      <w:r w:rsidRPr="00A54754">
        <w:rPr>
          <w:rFonts w:ascii="Verdana" w:hAnsi="Verdana"/>
          <w:sz w:val="14"/>
          <w:szCs w:val="14"/>
        </w:rPr>
        <w:t>Chaussee 1  D-16909 Heiligengrabe</w:t>
      </w:r>
    </w:p>
    <w:p w:rsidR="00403F03" w:rsidRDefault="00403F03" w:rsidP="00403F03">
      <w:pPr>
        <w:ind w:left="1418"/>
        <w:rPr>
          <w:rFonts w:ascii="Verdana" w:hAnsi="Verdana"/>
          <w:sz w:val="14"/>
          <w:szCs w:val="14"/>
        </w:rPr>
      </w:pPr>
    </w:p>
    <w:p w:rsidR="004E0E97" w:rsidRDefault="004E0E97" w:rsidP="00625879">
      <w:pPr>
        <w:ind w:left="1418"/>
        <w:rPr>
          <w:rFonts w:ascii="Verdana" w:hAnsi="Verdana"/>
          <w:sz w:val="14"/>
          <w:szCs w:val="14"/>
        </w:rPr>
      </w:pPr>
    </w:p>
    <w:p w:rsidR="004E0E97" w:rsidRDefault="00241DB4" w:rsidP="00403F03">
      <w:pPr>
        <w:ind w:left="1418" w:right="1133"/>
        <w:rPr>
          <w:rFonts w:ascii="Verdana" w:hAnsi="Verdana"/>
          <w:b/>
          <w:sz w:val="20"/>
        </w:rPr>
      </w:pPr>
      <w:r w:rsidRPr="00241DB4">
        <w:rPr>
          <w:rFonts w:ascii="Verdana" w:hAnsi="Verdana"/>
          <w:b/>
          <w:sz w:val="20"/>
        </w:rPr>
        <w:t>MEDIENINFORMATION</w:t>
      </w:r>
      <w:r w:rsidRPr="00241DB4">
        <w:rPr>
          <w:rFonts w:ascii="Verdana" w:hAnsi="Verdana"/>
          <w:b/>
          <w:sz w:val="20"/>
        </w:rPr>
        <w:br/>
      </w:r>
      <w:r w:rsidRPr="00E52B7D">
        <w:rPr>
          <w:rFonts w:ascii="Verdana" w:hAnsi="Verdana"/>
          <w:b/>
          <w:sz w:val="18"/>
        </w:rPr>
        <w:t>18.02.2015</w:t>
      </w:r>
    </w:p>
    <w:p w:rsidR="004E0E97" w:rsidRDefault="00241DB4" w:rsidP="004E0E97">
      <w:pPr>
        <w:ind w:left="1418" w:right="1133"/>
        <w:jc w:val="both"/>
        <w:rPr>
          <w:rFonts w:ascii="Verdana" w:hAnsi="Verdana"/>
          <w:b/>
          <w:sz w:val="20"/>
        </w:rPr>
      </w:pPr>
      <w:r w:rsidRPr="00241DB4">
        <w:rPr>
          <w:rFonts w:ascii="Verdana" w:hAnsi="Verdana"/>
          <w:b/>
          <w:sz w:val="20"/>
        </w:rPr>
        <w:br/>
      </w:r>
      <w:r w:rsidR="00087C79">
        <w:rPr>
          <w:rFonts w:ascii="Verdana" w:hAnsi="Verdana"/>
          <w:b/>
          <w:sz w:val="20"/>
        </w:rPr>
        <w:t xml:space="preserve">Die SWISS </w:t>
      </w:r>
      <w:r w:rsidRPr="00241DB4">
        <w:rPr>
          <w:rFonts w:ascii="Verdana" w:hAnsi="Verdana"/>
          <w:b/>
          <w:sz w:val="20"/>
        </w:rPr>
        <w:t>KRONO</w:t>
      </w:r>
      <w:r w:rsidR="00087C79">
        <w:rPr>
          <w:rFonts w:ascii="Verdana" w:hAnsi="Verdana"/>
          <w:b/>
          <w:sz w:val="20"/>
        </w:rPr>
        <w:t xml:space="preserve"> GROUP</w:t>
      </w:r>
      <w:r w:rsidRPr="00241DB4">
        <w:rPr>
          <w:rFonts w:ascii="Verdana" w:hAnsi="Verdana"/>
          <w:b/>
          <w:sz w:val="20"/>
        </w:rPr>
        <w:t xml:space="preserve"> startet eigenes Regionalmarketingprojekt </w:t>
      </w:r>
      <w:r>
        <w:rPr>
          <w:rFonts w:ascii="Verdana" w:hAnsi="Verdana"/>
          <w:b/>
          <w:sz w:val="20"/>
        </w:rPr>
        <w:t xml:space="preserve">zur </w:t>
      </w:r>
      <w:r w:rsidRPr="00241DB4">
        <w:rPr>
          <w:rFonts w:ascii="Verdana" w:hAnsi="Verdana"/>
          <w:b/>
          <w:sz w:val="20"/>
        </w:rPr>
        <w:t>Fachkräftegewinnung</w:t>
      </w:r>
      <w:r>
        <w:rPr>
          <w:rFonts w:ascii="Verdana" w:hAnsi="Verdana"/>
          <w:b/>
          <w:sz w:val="20"/>
        </w:rPr>
        <w:t xml:space="preserve"> </w:t>
      </w:r>
    </w:p>
    <w:p w:rsidR="004E0E97" w:rsidRDefault="004E0E97" w:rsidP="004E0E97">
      <w:pPr>
        <w:ind w:left="1418" w:right="1133"/>
        <w:jc w:val="both"/>
        <w:rPr>
          <w:rFonts w:ascii="Verdana" w:hAnsi="Verdana"/>
          <w:b/>
          <w:sz w:val="20"/>
        </w:rPr>
      </w:pPr>
    </w:p>
    <w:p w:rsidR="00241DB4" w:rsidRPr="00241DB4" w:rsidRDefault="00241DB4" w:rsidP="004E0E97">
      <w:pPr>
        <w:ind w:left="1418" w:right="1133"/>
        <w:jc w:val="both"/>
        <w:rPr>
          <w:rFonts w:ascii="Verdana" w:hAnsi="Verdana"/>
          <w:b/>
          <w:sz w:val="20"/>
        </w:rPr>
      </w:pPr>
      <w:r w:rsidRPr="00241DB4">
        <w:rPr>
          <w:rFonts w:ascii="Verdana" w:hAnsi="Verdana"/>
          <w:b/>
          <w:sz w:val="20"/>
        </w:rPr>
        <w:t>Webportal www.willkommen-mittendrin.de und Broschüre werben für den Standort Heiligengrabe</w:t>
      </w:r>
    </w:p>
    <w:p w:rsidR="00241DB4" w:rsidRPr="00241DB4" w:rsidRDefault="00241DB4" w:rsidP="00241DB4">
      <w:pPr>
        <w:ind w:left="1418" w:right="1133"/>
        <w:jc w:val="both"/>
        <w:rPr>
          <w:rFonts w:ascii="Verdana" w:hAnsi="Verdana"/>
          <w:sz w:val="20"/>
        </w:rPr>
      </w:pPr>
      <w:r w:rsidRPr="00241DB4">
        <w:rPr>
          <w:rFonts w:ascii="Verdana" w:hAnsi="Verdana"/>
          <w:sz w:val="20"/>
        </w:rPr>
        <w:br/>
        <w:t xml:space="preserve">Mit dem neuen Webportal willkommen-mittendrin.de und einer Broschüre werben die Unternehmen der </w:t>
      </w:r>
      <w:r w:rsidR="00440BFB">
        <w:rPr>
          <w:rFonts w:ascii="Verdana" w:hAnsi="Verdana"/>
          <w:sz w:val="20"/>
        </w:rPr>
        <w:t xml:space="preserve">SWISS </w:t>
      </w:r>
      <w:r w:rsidRPr="00241DB4">
        <w:rPr>
          <w:rFonts w:ascii="Verdana" w:hAnsi="Verdana"/>
          <w:sz w:val="20"/>
        </w:rPr>
        <w:t>KRONO</w:t>
      </w:r>
      <w:r w:rsidR="00440BFB">
        <w:rPr>
          <w:rFonts w:ascii="Verdana" w:hAnsi="Verdana"/>
          <w:sz w:val="20"/>
        </w:rPr>
        <w:t xml:space="preserve"> GROUP</w:t>
      </w:r>
      <w:r w:rsidRPr="00241DB4">
        <w:rPr>
          <w:rFonts w:ascii="Verdana" w:hAnsi="Verdana"/>
          <w:sz w:val="20"/>
        </w:rPr>
        <w:t xml:space="preserve"> in </w:t>
      </w:r>
      <w:proofErr w:type="gramStart"/>
      <w:r w:rsidRPr="00241DB4">
        <w:rPr>
          <w:rFonts w:ascii="Verdana" w:hAnsi="Verdana"/>
          <w:sz w:val="20"/>
        </w:rPr>
        <w:t>Heiligengrabe</w:t>
      </w:r>
      <w:proofErr w:type="gramEnd"/>
      <w:r w:rsidRPr="00241DB4">
        <w:rPr>
          <w:rFonts w:ascii="Verdana" w:hAnsi="Verdana"/>
          <w:sz w:val="20"/>
        </w:rPr>
        <w:t xml:space="preserve"> deutschlandweit um neue Mitarbeiter. Damit geht das Unternehmen im Personalmarketing innovative Wege. „Wir haben in den vergangenen Jahren die Erfahrung gemacht, dass es keine zentrale Information über unsere Region gibt“, erläutert Hendrik Hecht, Ge</w:t>
      </w:r>
      <w:r w:rsidR="004E0E97">
        <w:rPr>
          <w:rFonts w:ascii="Verdana" w:hAnsi="Verdana"/>
          <w:sz w:val="20"/>
        </w:rPr>
        <w:t>schäftsführer der Kronotex GmbH</w:t>
      </w:r>
      <w:r w:rsidRPr="00241DB4">
        <w:rPr>
          <w:rFonts w:ascii="Verdana" w:hAnsi="Verdana"/>
          <w:sz w:val="20"/>
        </w:rPr>
        <w:t xml:space="preserve"> &amp; Co. KG und der Kronoply GmbH. „Wir können aber nicht erwarten, dass sich mögliche Bewerber zuvor zahlreiche Broschüren, Flyer und Webseiten ansehen, um sich für oder gegen einen Arbeitsplatz in einer für sie fremden Region zu entscheiden. Eine entsprechende Zusammenfassung vieler Gegebenheiten und nützlicher Hinweise erleichtert sowohl eine positive Entscheidung als auch ein erfolgreiches Eingewöhnen.“</w:t>
      </w:r>
    </w:p>
    <w:p w:rsidR="00403F03" w:rsidRDefault="00403F03" w:rsidP="00241DB4">
      <w:pPr>
        <w:ind w:left="1418" w:right="1133"/>
        <w:jc w:val="both"/>
        <w:rPr>
          <w:rFonts w:ascii="Verdana" w:hAnsi="Verdana"/>
          <w:sz w:val="20"/>
        </w:rPr>
      </w:pPr>
    </w:p>
    <w:p w:rsidR="00241DB4" w:rsidRDefault="00241DB4" w:rsidP="00241DB4">
      <w:pPr>
        <w:ind w:left="1418" w:right="1133"/>
        <w:jc w:val="both"/>
        <w:rPr>
          <w:rFonts w:ascii="Verdana" w:hAnsi="Verdana"/>
          <w:sz w:val="20"/>
        </w:rPr>
      </w:pPr>
      <w:r w:rsidRPr="00241DB4">
        <w:rPr>
          <w:rFonts w:ascii="Verdana" w:hAnsi="Verdana"/>
          <w:sz w:val="20"/>
        </w:rPr>
        <w:t xml:space="preserve">Deshalb hat </w:t>
      </w:r>
      <w:r w:rsidR="00440BFB">
        <w:rPr>
          <w:rFonts w:ascii="Verdana" w:hAnsi="Verdana"/>
          <w:sz w:val="20"/>
        </w:rPr>
        <w:t xml:space="preserve">die SWISS </w:t>
      </w:r>
      <w:r w:rsidRPr="00241DB4">
        <w:rPr>
          <w:rFonts w:ascii="Verdana" w:hAnsi="Verdana"/>
          <w:sz w:val="20"/>
        </w:rPr>
        <w:t>KRONO</w:t>
      </w:r>
      <w:r w:rsidR="00440BFB">
        <w:rPr>
          <w:rFonts w:ascii="Verdana" w:hAnsi="Verdana"/>
          <w:sz w:val="20"/>
        </w:rPr>
        <w:t xml:space="preserve"> GROUP</w:t>
      </w:r>
      <w:r w:rsidRPr="00241DB4">
        <w:rPr>
          <w:rFonts w:ascii="Verdana" w:hAnsi="Verdana"/>
          <w:sz w:val="20"/>
        </w:rPr>
        <w:t xml:space="preserve"> nun eigene Informationsmedien für potenzielle Mitarbeiter erstellen lassen. Im Fokus der Darstellung steht der Umkreis von 50 Kilometern rund um den Firmenstandort in </w:t>
      </w:r>
      <w:proofErr w:type="gramStart"/>
      <w:r w:rsidRPr="00241DB4">
        <w:rPr>
          <w:rFonts w:ascii="Verdana" w:hAnsi="Verdana"/>
          <w:sz w:val="20"/>
        </w:rPr>
        <w:t>Heiligengrabe</w:t>
      </w:r>
      <w:proofErr w:type="gramEnd"/>
      <w:r w:rsidRPr="00241DB4">
        <w:rPr>
          <w:rFonts w:ascii="Verdana" w:hAnsi="Verdana"/>
          <w:sz w:val="20"/>
        </w:rPr>
        <w:t>. „Neue Mitarbeiter interessieren sich nicht so sehr dafür, ob ihr zukünftiger Wohnort im Land Brandenburg oder in Mecklenburg-Vorpommern liegt“, analysiert Hendrik Hecht, „sie schauen einfach danach, wo es ihnen im Umkreis unseres Firmenstandortes gefallen könnte und ob es dort ein entsprechende</w:t>
      </w:r>
      <w:r w:rsidR="00440BFB">
        <w:rPr>
          <w:rFonts w:ascii="Verdana" w:hAnsi="Verdana"/>
          <w:sz w:val="20"/>
        </w:rPr>
        <w:t>s</w:t>
      </w:r>
      <w:r w:rsidRPr="00241DB4">
        <w:rPr>
          <w:rFonts w:ascii="Verdana" w:hAnsi="Verdana"/>
          <w:sz w:val="20"/>
        </w:rPr>
        <w:t xml:space="preserve"> Umfeld für sie und ihre Familie gibt.“</w:t>
      </w:r>
    </w:p>
    <w:p w:rsidR="00241DB4" w:rsidRPr="00241DB4" w:rsidRDefault="00241DB4" w:rsidP="00241DB4">
      <w:pPr>
        <w:ind w:left="1418" w:right="1133"/>
        <w:jc w:val="both"/>
        <w:rPr>
          <w:rFonts w:ascii="Verdana" w:hAnsi="Verdana"/>
          <w:sz w:val="20"/>
        </w:rPr>
      </w:pPr>
      <w:r w:rsidRPr="00241DB4">
        <w:rPr>
          <w:rFonts w:ascii="Verdana" w:hAnsi="Verdana"/>
          <w:sz w:val="20"/>
        </w:rPr>
        <w:t xml:space="preserve"> </w:t>
      </w:r>
      <w:r w:rsidRPr="00241DB4">
        <w:rPr>
          <w:rFonts w:ascii="Verdana" w:hAnsi="Verdana"/>
          <w:sz w:val="20"/>
        </w:rPr>
        <w:br/>
        <w:t>Auf der Webseite und in der Broschüre werden deshalb Informationen aus den Bereichen Arbeit, Familie, Wohnen und Freizeit aus den vier Landkreisen Ostprignitz-Ruppin, Prignitz, Ludwigslust-Parchim und Mecklenburgische Seenplatte gebündelt. So ist ein in sich geschlossenes</w:t>
      </w:r>
      <w:r w:rsidR="00440BFB">
        <w:rPr>
          <w:rFonts w:ascii="Verdana" w:hAnsi="Verdana"/>
          <w:sz w:val="20"/>
        </w:rPr>
        <w:t>,</w:t>
      </w:r>
      <w:r w:rsidRPr="00241DB4">
        <w:rPr>
          <w:rFonts w:ascii="Verdana" w:hAnsi="Verdana"/>
          <w:sz w:val="20"/>
        </w:rPr>
        <w:t xml:space="preserve"> interessantes und aussagefähiges Informationsmaterial über die wirtschaftlichen und kulturellen Angebote sowie Sehenswürdigkeiten der vier Landkreise entstanden. Es werden 15 Städte und Gemeinden aus der gesamten Region näher vorgestellt, darunter Leuchttürme wie </w:t>
      </w:r>
      <w:r w:rsidR="00440BFB">
        <w:rPr>
          <w:rFonts w:ascii="Verdana" w:hAnsi="Verdana"/>
          <w:sz w:val="20"/>
        </w:rPr>
        <w:t xml:space="preserve">in </w:t>
      </w:r>
      <w:r w:rsidRPr="00241DB4">
        <w:rPr>
          <w:rFonts w:ascii="Verdana" w:hAnsi="Verdana"/>
          <w:sz w:val="20"/>
        </w:rPr>
        <w:t>Neuruppin und Waren (Müritz) oder auch Gemeinden wie Groß Woltersdorf oder Heiligengrabe.</w:t>
      </w:r>
    </w:p>
    <w:p w:rsidR="00403F03" w:rsidRDefault="00403F03" w:rsidP="00241DB4">
      <w:pPr>
        <w:ind w:left="1418" w:right="1133"/>
        <w:jc w:val="both"/>
        <w:rPr>
          <w:rFonts w:ascii="Verdana" w:hAnsi="Verdana"/>
          <w:sz w:val="20"/>
        </w:rPr>
      </w:pPr>
    </w:p>
    <w:p w:rsidR="00241DB4" w:rsidRPr="00241DB4" w:rsidRDefault="00241DB4" w:rsidP="00241DB4">
      <w:pPr>
        <w:ind w:left="1418" w:right="1133"/>
        <w:jc w:val="both"/>
        <w:rPr>
          <w:rFonts w:ascii="Verdana" w:hAnsi="Verdana"/>
          <w:sz w:val="20"/>
        </w:rPr>
      </w:pPr>
      <w:r w:rsidRPr="00241DB4">
        <w:rPr>
          <w:rFonts w:ascii="Verdana" w:hAnsi="Verdana"/>
          <w:sz w:val="20"/>
        </w:rPr>
        <w:t xml:space="preserve">Die Neuruppiner Agentur rosengrün kommunikation hat die Werbemedien für </w:t>
      </w:r>
      <w:r w:rsidR="00440BFB">
        <w:rPr>
          <w:rFonts w:ascii="Verdana" w:hAnsi="Verdana"/>
          <w:sz w:val="20"/>
        </w:rPr>
        <w:t xml:space="preserve">die SWISS </w:t>
      </w:r>
      <w:r w:rsidRPr="00241DB4">
        <w:rPr>
          <w:rFonts w:ascii="Verdana" w:hAnsi="Verdana"/>
          <w:sz w:val="20"/>
        </w:rPr>
        <w:t xml:space="preserve">KRONO </w:t>
      </w:r>
      <w:r w:rsidR="00440BFB">
        <w:rPr>
          <w:rFonts w:ascii="Verdana" w:hAnsi="Verdana"/>
          <w:sz w:val="20"/>
        </w:rPr>
        <w:t xml:space="preserve">GROUP </w:t>
      </w:r>
      <w:r w:rsidRPr="00241DB4">
        <w:rPr>
          <w:rFonts w:ascii="Verdana" w:hAnsi="Verdana"/>
          <w:sz w:val="20"/>
        </w:rPr>
        <w:t>in Zusammenarbeit mit der REG umgesetzt. Die Recherche der Inhalte war auf Grund des großen Standortradius aufw</w:t>
      </w:r>
      <w:r w:rsidR="00440BFB">
        <w:rPr>
          <w:rFonts w:ascii="Verdana" w:hAnsi="Verdana"/>
          <w:sz w:val="20"/>
        </w:rPr>
        <w:t>e</w:t>
      </w:r>
      <w:r w:rsidRPr="00241DB4">
        <w:rPr>
          <w:rFonts w:ascii="Verdana" w:hAnsi="Verdana"/>
          <w:sz w:val="20"/>
        </w:rPr>
        <w:t>ndig. Zahlreiche Kommunen, Verbände und Unternehmen haben für die Werbematerialien Fotos zugeliefert. „Wir haben bei der Recherche schnell gemerkt, dass wir hierbei Neuland betreten“, berichtet Stefanie Rose, Geschäftsführerin von rosengrün. „Viele Ansprechpartner waren verwundert, dass ein Unternehmen aus einem anderen Landkreis oder gar Bundesland die jeweilige Stadt mit als seinen Standort ansieht.“ KRONO</w:t>
      </w:r>
      <w:r w:rsidR="00440BFB">
        <w:rPr>
          <w:rFonts w:ascii="Verdana" w:hAnsi="Verdana"/>
          <w:sz w:val="20"/>
        </w:rPr>
        <w:t>PLY</w:t>
      </w:r>
      <w:r w:rsidR="005C537F">
        <w:rPr>
          <w:rFonts w:ascii="Verdana" w:hAnsi="Verdana"/>
          <w:sz w:val="20"/>
        </w:rPr>
        <w:t xml:space="preserve"> und KRONOTEX</w:t>
      </w:r>
      <w:r w:rsidRPr="00241DB4">
        <w:rPr>
          <w:rFonts w:ascii="Verdana" w:hAnsi="Verdana"/>
          <w:sz w:val="20"/>
        </w:rPr>
        <w:t>-Geschäftsführer Hendrik Hecht sieht hier auch eine Aufgabe für die Verwaltungen: „Es wird hier ein Umdenken geben müssen, denn Unternehmen orientieren sich in ihrer Arbeit nicht an kommunalen Gebietsstrukturen.“</w:t>
      </w:r>
    </w:p>
    <w:p w:rsidR="00241DB4" w:rsidRDefault="00241DB4" w:rsidP="00241DB4">
      <w:pPr>
        <w:ind w:left="1418" w:right="1133"/>
        <w:jc w:val="both"/>
        <w:rPr>
          <w:rFonts w:ascii="Verdana" w:hAnsi="Verdana"/>
          <w:sz w:val="20"/>
        </w:rPr>
      </w:pPr>
    </w:p>
    <w:p w:rsidR="004E0E97" w:rsidRPr="00241DB4" w:rsidRDefault="004E0E97" w:rsidP="00241DB4">
      <w:pPr>
        <w:ind w:left="1418" w:right="1133"/>
        <w:jc w:val="both"/>
        <w:rPr>
          <w:rFonts w:ascii="Verdana" w:hAnsi="Verdana"/>
          <w:sz w:val="20"/>
        </w:rPr>
      </w:pPr>
    </w:p>
    <w:p w:rsidR="00241DB4" w:rsidRPr="00241DB4" w:rsidRDefault="00241DB4" w:rsidP="00241DB4">
      <w:pPr>
        <w:ind w:left="1418" w:right="1133"/>
        <w:jc w:val="both"/>
        <w:rPr>
          <w:rFonts w:ascii="Verdana" w:hAnsi="Verdana"/>
          <w:sz w:val="20"/>
        </w:rPr>
      </w:pPr>
    </w:p>
    <w:p w:rsidR="004E0E97" w:rsidRDefault="004E0E97">
      <w:pPr>
        <w:rPr>
          <w:rFonts w:ascii="Verdana" w:hAnsi="Verdana"/>
          <w:sz w:val="20"/>
        </w:rPr>
      </w:pPr>
      <w:r>
        <w:rPr>
          <w:rFonts w:ascii="Verdana" w:hAnsi="Verdana"/>
          <w:sz w:val="20"/>
        </w:rPr>
        <w:br w:type="page"/>
      </w:r>
    </w:p>
    <w:p w:rsidR="004E0E97" w:rsidRDefault="004E0E97" w:rsidP="00241DB4">
      <w:pPr>
        <w:ind w:left="1418" w:right="1133"/>
        <w:jc w:val="both"/>
        <w:rPr>
          <w:rFonts w:ascii="Verdana" w:hAnsi="Verdana"/>
          <w:sz w:val="20"/>
        </w:rPr>
      </w:pPr>
    </w:p>
    <w:p w:rsidR="004E0E97" w:rsidRDefault="004E0E97" w:rsidP="00241DB4">
      <w:pPr>
        <w:ind w:left="1418" w:right="1133"/>
        <w:jc w:val="both"/>
        <w:rPr>
          <w:rFonts w:ascii="Verdana" w:hAnsi="Verdana"/>
          <w:sz w:val="20"/>
        </w:rPr>
      </w:pPr>
    </w:p>
    <w:p w:rsidR="004E0E97" w:rsidRDefault="004E0E97" w:rsidP="00241DB4">
      <w:pPr>
        <w:ind w:left="1418" w:right="1133"/>
        <w:jc w:val="both"/>
        <w:rPr>
          <w:rFonts w:ascii="Verdana" w:hAnsi="Verdana"/>
          <w:sz w:val="20"/>
        </w:rPr>
      </w:pPr>
    </w:p>
    <w:p w:rsidR="004E0E97" w:rsidRDefault="007E0EEA" w:rsidP="00241DB4">
      <w:pPr>
        <w:ind w:left="1418" w:right="1133"/>
        <w:jc w:val="both"/>
        <w:rPr>
          <w:rFonts w:ascii="Verdana" w:hAnsi="Verdana"/>
          <w:sz w:val="20"/>
        </w:rPr>
      </w:pP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p>
    <w:p w:rsidR="004E0E97" w:rsidRPr="004E0E97" w:rsidRDefault="004E0E97" w:rsidP="00241DB4">
      <w:pPr>
        <w:ind w:left="1418" w:right="1133"/>
        <w:jc w:val="both"/>
        <w:rPr>
          <w:rFonts w:ascii="Verdana" w:hAnsi="Verdana"/>
          <w:sz w:val="20"/>
        </w:rPr>
      </w:pPr>
    </w:p>
    <w:p w:rsidR="004E0E97" w:rsidRPr="004E0E97" w:rsidRDefault="004E0E97" w:rsidP="00241DB4">
      <w:pPr>
        <w:ind w:left="1418" w:right="1133"/>
        <w:jc w:val="both"/>
        <w:rPr>
          <w:rFonts w:ascii="Verdana" w:hAnsi="Verdana"/>
          <w:sz w:val="20"/>
        </w:rPr>
      </w:pPr>
    </w:p>
    <w:p w:rsidR="004E0E97" w:rsidRDefault="00241DB4" w:rsidP="00241DB4">
      <w:pPr>
        <w:ind w:left="1418" w:right="1133"/>
        <w:jc w:val="both"/>
        <w:rPr>
          <w:rFonts w:ascii="Verdana" w:hAnsi="Verdana"/>
          <w:sz w:val="20"/>
        </w:rPr>
      </w:pPr>
      <w:r w:rsidRPr="00241DB4">
        <w:rPr>
          <w:rFonts w:ascii="Verdana" w:hAnsi="Verdana"/>
          <w:sz w:val="20"/>
        </w:rPr>
        <w:t>Sowohl Webseite als auch Broschüre dienen als ein Türöffner in die Region. In der Broschüre und auf der Webseite sind zahlreiche Ansprechpartner und Querverweise zu finden. Ein Jahresveranstaltungskalender bündelt die großen wiederkehrenden Events.</w:t>
      </w:r>
      <w:r w:rsidRPr="00241DB4">
        <w:rPr>
          <w:rFonts w:ascii="Verdana" w:hAnsi="Verdana"/>
          <w:sz w:val="20"/>
        </w:rPr>
        <w:br/>
        <w:t>Die Webseite willkommen-mittendrin.de wird kontinuierlich aktualisiert und erweitert. Wer Interesse hat, hier mit vertreten zu sein und damit Werbung für den eigenen Standort zu machen, kann sich an rosengrün kommunikation wenden.</w:t>
      </w:r>
    </w:p>
    <w:p w:rsidR="00241DB4" w:rsidRPr="00241DB4" w:rsidRDefault="00241DB4" w:rsidP="00241DB4">
      <w:pPr>
        <w:ind w:left="1418" w:right="1133"/>
        <w:jc w:val="both"/>
        <w:rPr>
          <w:rFonts w:ascii="Verdana" w:hAnsi="Verdana"/>
          <w:b/>
          <w:sz w:val="20"/>
        </w:rPr>
      </w:pPr>
      <w:r w:rsidRPr="00241DB4">
        <w:rPr>
          <w:rFonts w:ascii="Verdana" w:hAnsi="Verdana"/>
          <w:sz w:val="20"/>
        </w:rPr>
        <w:br/>
      </w:r>
    </w:p>
    <w:p w:rsidR="00241DB4" w:rsidRPr="00241DB4" w:rsidRDefault="00241DB4" w:rsidP="00241DB4">
      <w:pPr>
        <w:ind w:left="1418" w:right="1133"/>
        <w:rPr>
          <w:rFonts w:ascii="Verdana" w:hAnsi="Verdana" w:cs="Tahoma"/>
          <w:color w:val="808080"/>
          <w:sz w:val="20"/>
        </w:rPr>
      </w:pPr>
      <w:r w:rsidRPr="00241DB4">
        <w:rPr>
          <w:rFonts w:ascii="Verdana" w:hAnsi="Verdana"/>
          <w:b/>
          <w:sz w:val="20"/>
          <w:u w:val="single"/>
        </w:rPr>
        <w:t>Ansprechpartner</w:t>
      </w:r>
      <w:r w:rsidRPr="00241DB4">
        <w:rPr>
          <w:rFonts w:ascii="Verdana" w:hAnsi="Verdana"/>
          <w:sz w:val="20"/>
        </w:rPr>
        <w:br/>
      </w:r>
      <w:r w:rsidRPr="00241DB4">
        <w:rPr>
          <w:rFonts w:ascii="Verdana" w:hAnsi="Verdana"/>
          <w:sz w:val="20"/>
        </w:rPr>
        <w:br/>
      </w:r>
      <w:r w:rsidRPr="00241DB4">
        <w:rPr>
          <w:rFonts w:ascii="Verdana" w:hAnsi="Verdana"/>
          <w:b/>
          <w:sz w:val="20"/>
        </w:rPr>
        <w:t>KRONOTEX</w:t>
      </w:r>
      <w:r w:rsidRPr="00241DB4">
        <w:rPr>
          <w:rFonts w:ascii="Verdana" w:hAnsi="Verdana"/>
          <w:sz w:val="20"/>
        </w:rPr>
        <w:br/>
        <w:t>Hendrik Hecht, Geschäftsführer</w:t>
      </w:r>
      <w:bookmarkStart w:id="0" w:name="_GoBack"/>
      <w:bookmarkEnd w:id="0"/>
      <w:r w:rsidRPr="00241DB4">
        <w:rPr>
          <w:rFonts w:ascii="Verdana" w:hAnsi="Verdana"/>
          <w:sz w:val="20"/>
        </w:rPr>
        <w:br/>
        <w:t xml:space="preserve">Telefon: </w:t>
      </w:r>
      <w:r w:rsidRPr="00241DB4">
        <w:rPr>
          <w:rFonts w:ascii="Verdana" w:hAnsi="Verdana" w:cs="Tahoma"/>
          <w:sz w:val="20"/>
        </w:rPr>
        <w:t>033962 - 69-100</w:t>
      </w:r>
      <w:r w:rsidRPr="00241DB4">
        <w:rPr>
          <w:rFonts w:ascii="Verdana" w:hAnsi="Verdana" w:cs="Tahoma"/>
          <w:sz w:val="20"/>
        </w:rPr>
        <w:br/>
        <w:t xml:space="preserve">Email: </w:t>
      </w:r>
      <w:r w:rsidRPr="004E0E97">
        <w:rPr>
          <w:rFonts w:ascii="Verdana" w:hAnsi="Verdana" w:cs="Tahoma"/>
          <w:sz w:val="20"/>
        </w:rPr>
        <w:t>presse@kronotex.de</w:t>
      </w:r>
    </w:p>
    <w:p w:rsidR="00241DB4" w:rsidRPr="00241DB4" w:rsidRDefault="00241DB4" w:rsidP="00241DB4">
      <w:pPr>
        <w:ind w:left="1418" w:right="1133"/>
        <w:rPr>
          <w:rFonts w:ascii="Verdana" w:hAnsi="Verdana"/>
          <w:b/>
          <w:sz w:val="20"/>
        </w:rPr>
      </w:pPr>
      <w:r w:rsidRPr="00241DB4">
        <w:rPr>
          <w:rFonts w:ascii="Verdana" w:hAnsi="Verdana" w:cs="Tahoma"/>
          <w:b/>
          <w:sz w:val="20"/>
        </w:rPr>
        <w:br/>
        <w:t>rosengrün kommunikation</w:t>
      </w:r>
      <w:r w:rsidRPr="00241DB4">
        <w:rPr>
          <w:rFonts w:ascii="Verdana" w:hAnsi="Verdana"/>
          <w:b/>
          <w:sz w:val="20"/>
        </w:rPr>
        <w:br/>
      </w:r>
      <w:r w:rsidRPr="00241DB4">
        <w:rPr>
          <w:rFonts w:ascii="Verdana" w:hAnsi="Verdana"/>
          <w:sz w:val="20"/>
        </w:rPr>
        <w:t>Stefanie Rose, Geschäftsführerin</w:t>
      </w:r>
      <w:r w:rsidRPr="00241DB4">
        <w:rPr>
          <w:rFonts w:ascii="Verdana" w:hAnsi="Verdana"/>
          <w:sz w:val="20"/>
        </w:rPr>
        <w:br/>
        <w:t>Telefon: 03391 – 350 350-0</w:t>
      </w:r>
      <w:r w:rsidRPr="00241DB4">
        <w:rPr>
          <w:rFonts w:ascii="Verdana" w:hAnsi="Verdana"/>
          <w:sz w:val="20"/>
        </w:rPr>
        <w:br/>
        <w:t>Email: stefanie.rose@rosengruen.de</w:t>
      </w:r>
    </w:p>
    <w:p w:rsidR="00280EBF" w:rsidRPr="00280EBF" w:rsidRDefault="00280EBF" w:rsidP="00625879">
      <w:pPr>
        <w:ind w:left="1418"/>
        <w:rPr>
          <w:rFonts w:ascii="Verdana" w:hAnsi="Verdana"/>
          <w:sz w:val="20"/>
          <w:szCs w:val="14"/>
        </w:rPr>
      </w:pPr>
    </w:p>
    <w:sectPr w:rsidR="00280EBF" w:rsidRPr="00280EBF" w:rsidSect="008344ED">
      <w:headerReference w:type="even" r:id="rId7"/>
      <w:headerReference w:type="default" r:id="rId8"/>
      <w:footerReference w:type="even" r:id="rId9"/>
      <w:footerReference w:type="default" r:id="rId10"/>
      <w:headerReference w:type="first" r:id="rId11"/>
      <w:footerReference w:type="first" r:id="rId12"/>
      <w:type w:val="evenPage"/>
      <w:pgSz w:w="11906" w:h="16838" w:code="9"/>
      <w:pgMar w:top="1134" w:right="0" w:bottom="1134" w:left="0"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6C4" w:rsidRDefault="00D116C4">
      <w:r>
        <w:separator/>
      </w:r>
    </w:p>
  </w:endnote>
  <w:endnote w:type="continuationSeparator" w:id="0">
    <w:p w:rsidR="00D116C4" w:rsidRDefault="00D11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41" w:rsidRDefault="00844D4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41" w:rsidRDefault="00844D4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41" w:rsidRDefault="00844D4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6C4" w:rsidRDefault="00D116C4">
      <w:r>
        <w:separator/>
      </w:r>
    </w:p>
  </w:footnote>
  <w:footnote w:type="continuationSeparator" w:id="0">
    <w:p w:rsidR="00D116C4" w:rsidRDefault="00D116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41" w:rsidRDefault="00D116C4">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4040" o:spid="_x0000_s2071" type="#_x0000_t75" style="position:absolute;margin-left:0;margin-top:0;width:595.2pt;height:841.9pt;z-index:-251657216;mso-position-horizontal:center;mso-position-horizontal-relative:margin;mso-position-vertical:center;mso-position-vertical-relative:margin" o:allowincell="f">
          <v:imagedata r:id="rId1" o:title="PLY_KB_0514v2_korr2_m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41" w:rsidRDefault="00D116C4">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4041" o:spid="_x0000_s2072" type="#_x0000_t75" style="position:absolute;margin-left:0;margin-top:0;width:595.2pt;height:841.9pt;z-index:-251656192;mso-position-horizontal:center;mso-position-horizontal-relative:margin;mso-position-vertical:center;mso-position-vertical-relative:margin" o:allowincell="f">
          <v:imagedata r:id="rId1" o:title="PLY_KB_0514v2_korr2_m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41" w:rsidRDefault="00D116C4">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4039" o:spid="_x0000_s2070" type="#_x0000_t75" style="position:absolute;margin-left:0;margin-top:0;width:595.2pt;height:841.9pt;z-index:-251658240;mso-position-horizontal:center;mso-position-horizontal-relative:margin;mso-position-vertical:center;mso-position-vertical-relative:margin" o:allowincell="f">
          <v:imagedata r:id="rId1" o:title="PLY_KB_0514v2_korr2_m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isplayHorizontalDrawingGridEvery w:val="2"/>
  <w:displayVerticalDrawingGridEvery w:val="2"/>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7D3"/>
    <w:rsid w:val="000078DD"/>
    <w:rsid w:val="000242F0"/>
    <w:rsid w:val="00087C79"/>
    <w:rsid w:val="000922A3"/>
    <w:rsid w:val="001C46A2"/>
    <w:rsid w:val="001D0842"/>
    <w:rsid w:val="00241DB4"/>
    <w:rsid w:val="00280EBF"/>
    <w:rsid w:val="00313C81"/>
    <w:rsid w:val="003A24D0"/>
    <w:rsid w:val="00403F03"/>
    <w:rsid w:val="00407771"/>
    <w:rsid w:val="00440BFB"/>
    <w:rsid w:val="004561D5"/>
    <w:rsid w:val="004C6E90"/>
    <w:rsid w:val="004E0E97"/>
    <w:rsid w:val="00533A21"/>
    <w:rsid w:val="00544430"/>
    <w:rsid w:val="005C537F"/>
    <w:rsid w:val="006169EF"/>
    <w:rsid w:val="00625879"/>
    <w:rsid w:val="006E57E3"/>
    <w:rsid w:val="0077442A"/>
    <w:rsid w:val="007B4E10"/>
    <w:rsid w:val="007E0EEA"/>
    <w:rsid w:val="008344ED"/>
    <w:rsid w:val="00844D41"/>
    <w:rsid w:val="008D3F89"/>
    <w:rsid w:val="008F5B48"/>
    <w:rsid w:val="009F2F0C"/>
    <w:rsid w:val="00A00931"/>
    <w:rsid w:val="00A54754"/>
    <w:rsid w:val="00A769E4"/>
    <w:rsid w:val="00AD3B35"/>
    <w:rsid w:val="00B947D3"/>
    <w:rsid w:val="00BE1331"/>
    <w:rsid w:val="00D116C4"/>
    <w:rsid w:val="00DD5CAC"/>
    <w:rsid w:val="00E52B7D"/>
    <w:rsid w:val="00F263D5"/>
    <w:rsid w:val="00F5344D"/>
    <w:rsid w:val="00F830B9"/>
    <w:rsid w:val="00FA3A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769E4"/>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47D3"/>
    <w:pPr>
      <w:tabs>
        <w:tab w:val="center" w:pos="4536"/>
        <w:tab w:val="right" w:pos="9072"/>
      </w:tabs>
    </w:pPr>
  </w:style>
  <w:style w:type="paragraph" w:styleId="Fuzeile">
    <w:name w:val="footer"/>
    <w:basedOn w:val="Standard"/>
    <w:rsid w:val="00B947D3"/>
    <w:pPr>
      <w:tabs>
        <w:tab w:val="center" w:pos="4536"/>
        <w:tab w:val="right" w:pos="9072"/>
      </w:tabs>
    </w:pPr>
  </w:style>
  <w:style w:type="paragraph" w:styleId="Sprechblasentext">
    <w:name w:val="Balloon Text"/>
    <w:basedOn w:val="Standard"/>
    <w:semiHidden/>
    <w:rsid w:val="006E57E3"/>
    <w:rPr>
      <w:rFonts w:ascii="Tahoma" w:hAnsi="Tahoma" w:cs="Tahoma"/>
      <w:sz w:val="16"/>
      <w:szCs w:val="16"/>
    </w:rPr>
  </w:style>
  <w:style w:type="character" w:styleId="Hyperlink">
    <w:name w:val="Hyperlink"/>
    <w:basedOn w:val="Absatz-Standardschriftart"/>
    <w:uiPriority w:val="99"/>
    <w:unhideWhenUsed/>
    <w:rsid w:val="00241D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769E4"/>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47D3"/>
    <w:pPr>
      <w:tabs>
        <w:tab w:val="center" w:pos="4536"/>
        <w:tab w:val="right" w:pos="9072"/>
      </w:tabs>
    </w:pPr>
  </w:style>
  <w:style w:type="paragraph" w:styleId="Fuzeile">
    <w:name w:val="footer"/>
    <w:basedOn w:val="Standard"/>
    <w:rsid w:val="00B947D3"/>
    <w:pPr>
      <w:tabs>
        <w:tab w:val="center" w:pos="4536"/>
        <w:tab w:val="right" w:pos="9072"/>
      </w:tabs>
    </w:pPr>
  </w:style>
  <w:style w:type="paragraph" w:styleId="Sprechblasentext">
    <w:name w:val="Balloon Text"/>
    <w:basedOn w:val="Standard"/>
    <w:semiHidden/>
    <w:rsid w:val="006E57E3"/>
    <w:rPr>
      <w:rFonts w:ascii="Tahoma" w:hAnsi="Tahoma" w:cs="Tahoma"/>
      <w:sz w:val="16"/>
      <w:szCs w:val="16"/>
    </w:rPr>
  </w:style>
  <w:style w:type="character" w:styleId="Hyperlink">
    <w:name w:val="Hyperlink"/>
    <w:basedOn w:val="Absatz-Standardschriftart"/>
    <w:uiPriority w:val="99"/>
    <w:unhideWhenUsed/>
    <w:rsid w:val="00241D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3342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KRONOPLY GMBH  Wittstocker Chaussee 1  D-16909 Heiligengrabe</vt:lpstr>
    </vt:vector>
  </TitlesOfParts>
  <Company>krono</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KRONOPLY GMBH  Wittstocker Chaussee 1  D-16909 Heiligengrabe</dc:title>
  <dc:creator>krono</dc:creator>
  <cp:lastModifiedBy>Peter Nowack</cp:lastModifiedBy>
  <cp:revision>4</cp:revision>
  <cp:lastPrinted>2015-02-19T08:06:00Z</cp:lastPrinted>
  <dcterms:created xsi:type="dcterms:W3CDTF">2015-02-19T08:05:00Z</dcterms:created>
  <dcterms:modified xsi:type="dcterms:W3CDTF">2015-02-19T08:07:00Z</dcterms:modified>
</cp:coreProperties>
</file>